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83454906.xml.htm"/>
      <w:bookmarkStart w:id="1" w:name="kswkform4_1783454906"/>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color w:val="0000FF"/>
                <w:shd w:fill="FFFFFF" w:val="clear"/>
              </w:rPr>
            </w:pPr>
            <w:r>
              <w:rPr>
                <w:color w:val="0000FF"/>
                <w:shd w:fill="FFFFFF" w:val="clea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Morris Matthew Shawn</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PRIVIA HEALTH GROUP,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950 N. GLEBE RD., SUITE 700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ARLINGTON</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VA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22203</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Privia Health Group, Inc.</w:t>
              </w:r>
            </w:hyperlink>
            <w:r>
              <w:rPr/>
              <w:t xml:space="preserve"> [ </w:t>
            </w:r>
            <w:r>
              <w:rPr>
                <w:rFonts w:ascii="Times;serif" w:hAnsi="Times;serif"/>
                <w:color w:val="0000FF"/>
                <w:sz w:val="24"/>
                <w:shd w:fill="FFFFFF" w:val="clear"/>
              </w:rPr>
              <w:t>PRVA</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07/02/2026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04"/>
        <w:gridCol w:w="900"/>
        <w:gridCol w:w="771"/>
        <w:gridCol w:w="598"/>
        <w:gridCol w:w="345"/>
        <w:gridCol w:w="922"/>
        <w:gridCol w:w="447"/>
        <w:gridCol w:w="792"/>
        <w:gridCol w:w="1149"/>
        <w:gridCol w:w="987"/>
        <w:gridCol w:w="990"/>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04"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3"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61"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4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8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9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04"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2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4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79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4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8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90"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04"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 par value $0.01 per share</w:t>
            </w:r>
          </w:p>
        </w:tc>
        <w:tc>
          <w:tcPr>
            <w:tcW w:w="9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07/02/2026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M</w:t>
            </w:r>
            <w:r>
              <w:rPr>
                <w:rFonts w:ascii="Times;serif" w:hAnsi="Times;serif"/>
                <w:color w:val="008000"/>
                <w:position w:val="7"/>
                <w:sz w:val="16"/>
                <w:sz w:val="20"/>
                <w:shd w:fill="FFFFFF" w:val="clear"/>
              </w:rPr>
              <w:t>(1)</w:t>
            </w:r>
            <w:r>
              <w:rPr/>
              <w:t xml:space="preserve"> </w:t>
            </w:r>
          </w:p>
        </w:tc>
        <w:tc>
          <w:tcPr>
            <w:tcW w:w="34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59,037</w:t>
            </w:r>
          </w:p>
        </w:tc>
        <w:tc>
          <w:tcPr>
            <w:tcW w:w="44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79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w:t>
            </w:r>
            <w:r>
              <w:rPr/>
              <w:t xml:space="preserve"> </w:t>
            </w:r>
          </w:p>
        </w:tc>
        <w:tc>
          <w:tcPr>
            <w:tcW w:w="114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135,688</w:t>
            </w:r>
          </w:p>
        </w:tc>
        <w:tc>
          <w:tcPr>
            <w:tcW w:w="98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9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04"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 par value $0.01 per share</w:t>
            </w:r>
          </w:p>
        </w:tc>
        <w:tc>
          <w:tcPr>
            <w:tcW w:w="9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07/02/2026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r>
              <w:rPr/>
              <w:t xml:space="preserve"> </w:t>
            </w:r>
          </w:p>
        </w:tc>
        <w:tc>
          <w:tcPr>
            <w:tcW w:w="34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59,037</w:t>
            </w:r>
          </w:p>
        </w:tc>
        <w:tc>
          <w:tcPr>
            <w:tcW w:w="44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9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27.33</w:t>
            </w:r>
            <w:r>
              <w:rPr>
                <w:rFonts w:ascii="Times;serif" w:hAnsi="Times;serif"/>
                <w:color w:val="008000"/>
                <w:position w:val="7"/>
                <w:sz w:val="16"/>
                <w:sz w:val="20"/>
                <w:shd w:fill="FFFFFF" w:val="clear"/>
              </w:rPr>
              <w:t>(2)</w:t>
            </w:r>
            <w:r>
              <w:rPr/>
              <w:t xml:space="preserve"> </w:t>
            </w:r>
          </w:p>
        </w:tc>
        <w:tc>
          <w:tcPr>
            <w:tcW w:w="114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76,651</w:t>
            </w:r>
          </w:p>
        </w:tc>
        <w:tc>
          <w:tcPr>
            <w:tcW w:w="98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9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04"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 par value $0.01 per share</w:t>
            </w:r>
          </w:p>
        </w:tc>
        <w:tc>
          <w:tcPr>
            <w:tcW w:w="9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07/06/2026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M</w:t>
            </w:r>
            <w:r>
              <w:rPr>
                <w:rFonts w:ascii="Times;serif" w:hAnsi="Times;serif"/>
                <w:color w:val="008000"/>
                <w:position w:val="7"/>
                <w:sz w:val="16"/>
                <w:sz w:val="20"/>
                <w:shd w:fill="FFFFFF" w:val="clear"/>
              </w:rPr>
              <w:t>(1)</w:t>
            </w:r>
            <w:r>
              <w:rPr/>
              <w:t xml:space="preserve"> </w:t>
            </w:r>
          </w:p>
        </w:tc>
        <w:tc>
          <w:tcPr>
            <w:tcW w:w="34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53,722</w:t>
            </w:r>
          </w:p>
        </w:tc>
        <w:tc>
          <w:tcPr>
            <w:tcW w:w="44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79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w:t>
            </w:r>
            <w:r>
              <w:rPr/>
              <w:t xml:space="preserve"> </w:t>
            </w:r>
          </w:p>
        </w:tc>
        <w:tc>
          <w:tcPr>
            <w:tcW w:w="114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130,373</w:t>
            </w:r>
          </w:p>
        </w:tc>
        <w:tc>
          <w:tcPr>
            <w:tcW w:w="98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9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04"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 par value $0.01 per share</w:t>
            </w:r>
          </w:p>
        </w:tc>
        <w:tc>
          <w:tcPr>
            <w:tcW w:w="9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07/06/2026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r>
              <w:rPr/>
              <w:t xml:space="preserve"> </w:t>
            </w:r>
          </w:p>
        </w:tc>
        <w:tc>
          <w:tcPr>
            <w:tcW w:w="34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53,722</w:t>
            </w:r>
          </w:p>
        </w:tc>
        <w:tc>
          <w:tcPr>
            <w:tcW w:w="44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9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27.24</w:t>
            </w:r>
            <w:r>
              <w:rPr>
                <w:rFonts w:ascii="Times;serif" w:hAnsi="Times;serif"/>
                <w:color w:val="008000"/>
                <w:position w:val="7"/>
                <w:sz w:val="16"/>
                <w:sz w:val="20"/>
                <w:shd w:fill="FFFFFF" w:val="clear"/>
              </w:rPr>
              <w:t>(3)</w:t>
            </w:r>
            <w:r>
              <w:rPr/>
              <w:t xml:space="preserve"> </w:t>
            </w:r>
          </w:p>
        </w:tc>
        <w:tc>
          <w:tcPr>
            <w:tcW w:w="114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68,188</w:t>
            </w:r>
            <w:r>
              <w:rPr>
                <w:rFonts w:ascii="Times;serif" w:hAnsi="Times;serif"/>
                <w:color w:val="008000"/>
                <w:position w:val="7"/>
                <w:sz w:val="16"/>
                <w:sz w:val="20"/>
                <w:shd w:fill="FFFFFF" w:val="clear"/>
              </w:rPr>
              <w:t>(4)</w:t>
            </w:r>
            <w:r>
              <w:rPr/>
              <w:t xml:space="preserve"> </w:t>
            </w:r>
          </w:p>
        </w:tc>
        <w:tc>
          <w:tcPr>
            <w:tcW w:w="98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9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04"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 par value $0.01 per share</w:t>
            </w:r>
          </w:p>
        </w:tc>
        <w:tc>
          <w:tcPr>
            <w:tcW w:w="9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4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9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4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12,487</w:t>
            </w:r>
          </w:p>
        </w:tc>
        <w:tc>
          <w:tcPr>
            <w:tcW w:w="98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99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By Emerald Family, LLC</w:t>
            </w:r>
          </w:p>
        </w:tc>
      </w:tr>
      <w:tr>
        <w:trPr/>
        <w:tc>
          <w:tcPr>
            <w:tcW w:w="2304"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 par value $0.01 per share</w:t>
            </w:r>
          </w:p>
        </w:tc>
        <w:tc>
          <w:tcPr>
            <w:tcW w:w="9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4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9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4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11,998</w:t>
            </w:r>
          </w:p>
        </w:tc>
        <w:tc>
          <w:tcPr>
            <w:tcW w:w="98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99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By Trust</w:t>
            </w:r>
          </w:p>
        </w:tc>
      </w:tr>
    </w:tbl>
    <w:tbl>
      <w:tblPr>
        <w:tblW w:w="12119" w:type="dxa"/>
        <w:jc w:val="left"/>
        <w:tblInd w:w="-7" w:type="dxa"/>
        <w:tblLayout w:type="fixed"/>
        <w:tblCellMar>
          <w:top w:w="60" w:type="dxa"/>
          <w:left w:w="60" w:type="dxa"/>
          <w:bottom w:w="60" w:type="dxa"/>
          <w:right w:w="60" w:type="dxa"/>
        </w:tblCellMar>
      </w:tblPr>
      <w:tblGrid>
        <w:gridCol w:w="875"/>
        <w:gridCol w:w="861"/>
        <w:gridCol w:w="891"/>
        <w:gridCol w:w="771"/>
        <w:gridCol w:w="591"/>
        <w:gridCol w:w="300"/>
        <w:gridCol w:w="276"/>
        <w:gridCol w:w="711"/>
        <w:gridCol w:w="906"/>
        <w:gridCol w:w="801"/>
        <w:gridCol w:w="891"/>
        <w:gridCol w:w="801"/>
        <w:gridCol w:w="801"/>
        <w:gridCol w:w="966"/>
        <w:gridCol w:w="831"/>
        <w:gridCol w:w="846"/>
      </w:tblGrid>
      <w:tr>
        <w:trPr>
          <w:tblHeader w:val="true"/>
        </w:trPr>
        <w:tc>
          <w:tcPr>
            <w:tcW w:w="12119"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7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98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69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6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7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71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6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87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Stock Option (Right to Purchase)</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2</w:t>
            </w:r>
            <w:r>
              <w:rPr/>
              <w:t xml:space="preserve"> </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07/02/2026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M</w:t>
            </w:r>
            <w:r>
              <w:rPr>
                <w:rFonts w:ascii="Times;serif" w:hAnsi="Times;serif"/>
                <w:color w:val="008000"/>
                <w:position w:val="7"/>
                <w:sz w:val="16"/>
                <w:sz w:val="20"/>
                <w:shd w:fill="FFFFFF" w:val="clear"/>
              </w:rPr>
              <w:t>(1)</w:t>
            </w:r>
            <w:r>
              <w:rPr/>
              <w:t xml:space="preserve"> </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59,037</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(5)</w:t>
            </w:r>
            <w:r>
              <w:rPr/>
              <w:t xml:space="preserve"> </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08/27/2033</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 par value $0.01 per share</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59,037</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r>
              <w:rPr/>
              <w:t xml:space="preserve"> </w:t>
            </w:r>
          </w:p>
        </w:tc>
        <w:tc>
          <w:tcPr>
            <w:tcW w:w="96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3,328,344</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87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Stock Option (Right to Purchase)</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2</w:t>
            </w:r>
            <w:r>
              <w:rPr/>
              <w:t xml:space="preserve"> </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07/06/2026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M</w:t>
            </w:r>
            <w:r>
              <w:rPr>
                <w:rFonts w:ascii="Times;serif" w:hAnsi="Times;serif"/>
                <w:color w:val="008000"/>
                <w:position w:val="7"/>
                <w:sz w:val="16"/>
                <w:sz w:val="20"/>
                <w:shd w:fill="FFFFFF" w:val="clear"/>
              </w:rPr>
              <w:t>(1)</w:t>
            </w:r>
            <w:r>
              <w:rPr/>
              <w:t xml:space="preserve"> </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53,722</w:t>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(5)</w:t>
            </w:r>
            <w:r>
              <w:rPr/>
              <w:t xml:space="preserve"> </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08/27/2033</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 par value $0.01 per share</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53,722</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r>
              <w:rPr/>
              <w:t xml:space="preserve"> </w:t>
            </w:r>
          </w:p>
        </w:tc>
        <w:tc>
          <w:tcPr>
            <w:tcW w:w="96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3,274,622</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This transaction was effected pursuant to a Rule 10b5-1 trading plan previously adopted by the reporting person.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price reported in Column 4 is a weighted average price. The shares were sold in multiple transactions at prices ranging from $26.90 to $27.53 per share. The reporting person undertakes to provide to Privia Health Group, Inc., any security holder of Privia Health Group, Inc. or the staff of the Securities and Exchange Commission, upon request, full information regarding the number of shares sold at each separate price within the range set forth herein.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 price reported in Column 4 is a weighted average price. The shares were sold in multiple transactions at prices ranging from $27.09 to $27.39 per share. The reporting person undertakes to provide to Privia Health Group, Inc., any security holder of Privia Health Group, Inc. or the staff of the Securities and Exchange Commission, upon request, full information regarding the number of shares sold at each separate price within the range set forth herein.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Reflects the forfeiture of 8,463 unvested restricted stock units granted on May 20, 2026 under the Issuer's 2021 Omnibus Incentive Plan.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All of the stock options are fully vested and exercisable.</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Anita Beth Adams, as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07/07/2026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checked.jpg" TargetMode="External"/><Relationship Id="rId4" Type="http://schemas.openxmlformats.org/officeDocument/2006/relationships/hyperlink" Target="http://www.sec.gov/cgi-bin/browse-edgar?action=getcompany&amp;CIK=0001401958" TargetMode="External"/><Relationship Id="rId5" Type="http://schemas.openxmlformats.org/officeDocument/2006/relationships/hyperlink" Target="http://www.sec.gov/cgi-bin/browse-edgar?action=getcompany&amp;CIK=0001759655"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885</Words>
  <Characters>4681</Characters>
  <CharactersWithSpaces>5461</CharactersWithSpaces>
  <Paragraphs>156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