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88465885.xml.htm"/>
      <w:bookmarkStart w:id="1" w:name="kswkform3_1788465885"/>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Ernest Opella Finley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 N. GLEBE ROAD</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700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ARLINGTON</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22203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09/01/2026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Privia Health Group, Inc.</w:t>
              </w:r>
            </w:hyperlink>
            <w:r>
              <w:rPr/>
              <w:t xml:space="preserve"> [ </w:t>
            </w:r>
            <w:r>
              <w:rPr>
                <w:rFonts w:ascii="Times;serif" w:hAnsi="Times;serif"/>
                <w:color w:val="0000FF"/>
                <w:sz w:val="24"/>
                <w:shd w:fill="FFFFFF" w:val="clear"/>
              </w:rPr>
              <w:t>PRVA</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Power of Attorney Ex 24</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Anita Beth Adams,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ernestpowerofattorney-ex.htm"/>
      <w:bookmarkStart w:id="3" w:name="ksernestpowerofattorneyex"/>
      <w:bookmarkEnd w:id="2"/>
      <w:bookmarkEnd w:id="3"/>
      <w:r>
        <w:rPr/>
        <w:drawing>
          <wp:inline distT="0" distB="0" distL="0" distR="0">
            <wp:extent cx="10048875"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POWER OF ATTORNEY Know all by these presents, that the undersigned hereby constitutes and appoints Courtenay Birchler and Anita Beth Adams the undersigned’s true and lawful attorneys-in-fact to: (1) 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 (2) execute for and on behalf of the undersigned, in the undersigned’s capacity as an officer and/or director of Privia Health Group, Inc. (the “Company”), Forms 3, 4, and 5, including any amendments thereto, in accordance with Section 16(a) of the Securities Exchange Act of 1934 and the rules thereunder, and any other forms or reports the undersigned may be required to file in connection with the undersigned’s ownership, acquisition, or disposition of securities of the Company; (3) do and perform any and all acts for and on behalf of the undersigned which may be necessary or desirable to complete and execute any such Form 3, 4, or 5, or other form or report, and timely file such form or report with the United States Securities and Exchange Commission and any stock exchange or similar authority; and (4)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IN WITNESS WHEREOF, the undersigned has caused this Power of Attorney to be executed as of this 15th day of August, 2026. By: /s/ Opella Ernest, M.D. Name: Opella Ernest, M.D.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50873" TargetMode="External"/><Relationship Id="rId3" Type="http://schemas.openxmlformats.org/officeDocument/2006/relationships/hyperlink" Target="http://www.sec.gov/cgi-bin/browse-edgar?action=getcompany&amp;CIK=0001759655"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945</Words>
  <Characters>5036</Characters>
  <CharactersWithSpaces>5937</CharactersWithSpaces>
  <Paragraphs>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ernestpowerofattorney-ex</dc:title>
</cp:coreProperties>
</file>